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0.png" ContentType="image/png"/>
  <Override PartName="/word/media/rId48.png" ContentType="image/png"/>
  <Override PartName="/word/media/rId51.png" ContentType="image/png"/>
  <Override PartName="/word/media/rId49.png" ContentType="image/png"/>
  <Override PartName="/word/media/rId56.png" ContentType="image/png"/>
  <Override PartName="/word/media/rId55.png" ContentType="image/png"/>
  <Override PartName="/word/media/rId52.png" ContentType="image/png"/>
  <Override PartName="/word/media/rId53.png" ContentType="image/png"/>
  <Override PartName="/word/media/rId5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2021-02-04 09:10:23</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the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the uncertainty measures with mixed-meta regression analyses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a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while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meta-analysis for isolating seasonal trends with reasonable certainty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has been attributed to high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Renewed interest in understanding the potential for nutrient loading to negatively affect water quality has occurred for South Bay, where harmful algal blooms (HABs), elevated summer-fall chlorophyll concentrations, and low dissolved oxygen concentrations began around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Chl-a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an estimation of short-term linear trends on time 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w:t>
      </w:r>
      <w:r>
        <w:t xml:space="preserve"> </w:t>
      </w:r>
      <w:r>
        <w:t xml:space="preserve">2</w:t>
      </w:r>
      <w:r>
        <w:t xml:space="preserve">).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independent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chl-a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chl-a peak is a notable feature every year in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w:t>
      </w:r>
      <w:r>
        <w:t xml:space="preserve"> </w:t>
      </w:r>
      <w:r>
        <w:t xml:space="preserve">3</w:t>
      </w:r>
      <w:r>
        <w:t xml:space="preserve">).</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the number of knots in the interaction spline. In both cases, they effectively use their choice of number of knots in different spline components as an</w:t>
      </w:r>
      <w:r>
        <w:t xml:space="preserve"> </w:t>
      </w:r>
      <w:r>
        <w:rPr>
          <w:i/>
        </w:rPr>
        <w:t xml:space="preserve">ad hoc</w:t>
      </w:r>
      <w:r>
        <w:t xml:space="preserve"> </w:t>
      </w:r>
      <w:r>
        <w:t xml:space="preserve">allocation of variation in the data to different components based on previous interpretations of water quality dynamics in the system, while noting that additional explanatory variables are necessary to explain the residual variability or autocorrelation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account for that by incorporating additional hydrologic variables in a subsequent phase of their models in a step-wise manner. For the methods presented here, which focus first on fully identifying temporal change, we seek to avoid inflating Type I error rates by increasing the upper limit for the knots.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making differences in AIC unimportant. In our example, large differences in AIC only reflect inadequate choice of knots in one or more splines, which should be avoided.</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SFE. This model was chosen because of the relatively quicker processing time to fit the model, while providing nearly identical explanatory power as compared to the other models (Table</w:t>
      </w:r>
      <w:r>
        <w:t xml:space="preserve"> </w:t>
      </w:r>
      <w:r>
        <w:t xml:space="preserve">3</w:t>
      </w:r>
      <w:r>
        <w:t xml:space="preserve">).</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linear trends across years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chl-a, January-July and August-December, which are relevant to phytoplankton bloom phenology in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chl-a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w:t>
      </w:r>
      <w:r>
        <w:t xml:space="preserve">??</w:t>
      </w:r>
      <w:r>
        <w:t xml:space="preserve">))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chl-a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5" w:name="trend-comparisons"/>
      <w:r>
        <w:t xml:space="preserve">Trend comparisons</w:t>
      </w:r>
      <w:bookmarkEnd w:id="35"/>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ten-year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(2) for model predictions, estimates of mean values, and endpoints of confidence intervals from GAM results, such that:</w:t>
      </w:r>
    </w:p>
    <w:p>
      <w:pPr>
        <w:pStyle w:val="BodyText"/>
      </w:pPr>
      <m:oMathPara>
        <m:oMathParaPr>
          <m:jc m:val="center"/>
        </m:oMathParaPr>
        <m:oMath>
          <m:r>
            <m:t>E</m:t>
          </m:r>
          <m:r>
            <m:t>[</m:t>
          </m:r>
          <m:r>
            <m:t>y</m:t>
          </m:r>
          <m:r>
            <m:t>]</m:t>
          </m:r>
          <m:r>
            <m:t>=</m:t>
          </m:r>
          <m:sSup>
            <m:e>
              <m:r>
                <m:t>10</m:t>
              </m:r>
            </m:e>
            <m:sup>
              <m:r>
                <m:t>μ</m:t>
              </m:r>
              <m:r>
                <m:t>+</m:t>
              </m:r>
              <m:f>
                <m:fPr>
                  <m:type m:val="bar"/>
                </m:fPr>
                <m:num>
                  <m:r>
                    <m:rPr>
                      <m:nor/>
                      <m:sty m:val="p"/>
                    </m:rPr>
                    <m:t>log</m:t>
                  </m:r>
                  <m:r>
                    <m:t>(</m:t>
                  </m:r>
                  <m:r>
                    <m:t>10</m:t>
                  </m:r>
                  <m:r>
                    <m:t>)</m:t>
                  </m:r>
                  <m:sSup>
                    <m:e>
                      <m:r>
                        <m:t>σ</m:t>
                      </m:r>
                    </m:e>
                    <m:sup>
                      <m:r>
                        <m:t>2</m:t>
                      </m:r>
                    </m:sup>
                  </m:sSup>
                </m:num>
                <m:den>
                  <m:r>
                    <m:t>2</m:t>
                  </m:r>
                </m:den>
              </m:f>
            </m:sup>
          </m:sSup>
          <m:r>
            <m:t>  </m:t>
          </m:r>
          <m:r>
            <m:t>(</m:t>
          </m:r>
          <m:r>
            <m:t>2</m:t>
          </m:r>
          <m:r>
            <m:t>)</m:t>
          </m:r>
        </m:oMath>
      </m:oMathPara>
    </w:p>
    <w:p>
      <w:pPr>
        <w:pStyle w:val="FirstParagraph"/>
      </w:pPr>
      <w:r>
        <w:t xml:space="preserve">where the back-transformed, expected value of the response variable</w:t>
      </w:r>
      <w:r>
        <w:t xml:space="preserve"> </w:t>
      </w:r>
      <m:oMath>
        <m:r>
          <m:t>y</m:t>
        </m:r>
      </m:oMath>
      <w:r>
        <w:t xml:space="preserve"> </w:t>
      </w:r>
      <w:r>
        <w:t xml:space="preserve">(chl-a)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chl-a per year were reported at the scale of the model in log</w:t>
      </w:r>
      <m:oMath>
        <m:sSub>
          <m:e>
            <m:r>
              <m:t>​</m:t>
            </m:r>
          </m:e>
          <m:sub>
            <m:r>
              <m:t>10</m:t>
            </m:r>
          </m:sub>
        </m:sSub>
      </m:oMath>
      <w:r>
        <w:t xml:space="preserve">-space.</w:t>
      </w:r>
    </w:p>
    <w:p>
      <w:pPr>
        <w:pStyle w:val="Heading3"/>
      </w:pPr>
      <w:bookmarkStart w:id="37" w:name="wqtrends-r-package"/>
      <w:r>
        <w:t xml:space="preserve">wqtrends R package</w:t>
      </w:r>
      <w:bookmarkEnd w:id="37"/>
    </w:p>
    <w:p>
      <w:pPr>
        <w:pStyle w:val="FirstParagraph"/>
      </w:pPr>
      <w:r>
        <w:t xml:space="preserve">The wqtrends R package developed by the authors includes all methods described above. The package is available for download at</w:t>
      </w:r>
      <w:r>
        <w:t xml:space="preserve"> </w:t>
      </w:r>
      <w:hyperlink r:id="rId38">
        <w:r>
          <w:rPr>
            <w:rStyle w:val="Hyperlink"/>
          </w:rPr>
          <w:t xml:space="preserve">https://tbep-tech.github.io/wqtrends</w:t>
        </w:r>
      </w:hyperlink>
      <w:r>
        <w:t xml:space="preserve">. A full vignette describing installation and use is also available in the link provided.</w:t>
      </w:r>
    </w:p>
    <w:p>
      <w:pPr>
        <w:pStyle w:val="Heading1"/>
      </w:pPr>
      <w:bookmarkStart w:id="39" w:name="results"/>
      <w:r>
        <w:t xml:space="preserve">Results</w:t>
      </w:r>
      <w:bookmarkEnd w:id="39"/>
    </w:p>
    <w:p>
      <w:pPr>
        <w:pStyle w:val="Heading2"/>
      </w:pPr>
      <w:bookmarkStart w:id="40" w:name="model-performance-and-observed-results"/>
      <w:r>
        <w:t xml:space="preserve">Model performance and observed results</w:t>
      </w:r>
      <w:bookmarkEnd w:id="40"/>
    </w:p>
    <w:p>
      <w:pPr>
        <w:pStyle w:val="FirstParagraph"/>
      </w:pPr>
      <w:r>
        <w:t xml:space="preserve">Model predictions for chl-a trends across all stations had an average R-squared value equal to 71% (Table</w:t>
      </w:r>
      <w:r>
        <w:t xml:space="preserve"> </w:t>
      </w:r>
      <w:r>
        <w:t xml:space="preserve">4</w:t>
      </w:r>
      <w:r>
        <w:t xml:space="preserve">) and ranging from 59% (station 22) to 78% (station 18). GAM predictions from north to south on the longitudinal axis showed more pronounced annual and seasonal changes in chl-a towards the more southern stations (Figure</w:t>
      </w:r>
      <w:r>
        <w:t xml:space="preserve"> </w:t>
      </w:r>
      <w:r>
        <w:t xml:space="preserve">4</w:t>
      </w:r>
      <w:r>
        <w:t xml:space="preserve">). All the models suggested 1) increasing chl-a from 1990 until 2005 to 2010, followed by decreasing chl-a until the end of the record in 2019, 2) a spring chl-a peak, particularly at South Bay stations, and 3) a fall chl-a peak that was smaller than the spring peak. The magnitude of the fall peak did not vary noticeably by location (Figure</w:t>
      </w:r>
      <w:r>
        <w:t xml:space="preserve"> </w:t>
      </w:r>
      <w:r>
        <w:t xml:space="preserve">4</w:t>
      </w:r>
      <w:r>
        <w:t xml:space="preserve">).</w:t>
      </w:r>
    </w:p>
    <w:p>
      <w:pPr>
        <w:pStyle w:val="Heading2"/>
      </w:pPr>
      <w:bookmarkStart w:id="41" w:name="trend-estimates"/>
      <w:r>
        <w:t xml:space="preserve">Trend estimates</w:t>
      </w:r>
      <w:bookmarkEnd w:id="41"/>
    </w:p>
    <w:p>
      <w:pPr>
        <w:pStyle w:val="FirstParagraph"/>
      </w:pPr>
      <w:r>
        <w:t xml:space="preserve">To demonstrate the differences in results that can be obtained with the trend tests, estimates of linear trends across years for different seasons are shown for station 34 (Figure</w:t>
      </w:r>
      <w:r>
        <w:t xml:space="preserve"> </w:t>
      </w:r>
      <w:r>
        <w:t xml:space="preserve">5</w:t>
      </w:r>
      <w:r>
        <w:t xml:space="preserve">). All plots show trends in seasonal averages within ten-year windows, whereas rows a-c show estimates from January to June and rows d-f show estimates from July to December.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form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(log$_{10} 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w:t>
      </w:r>
      <w:r>
        <w:t xml:space="preserve"> </w:t>
      </w:r>
      <w:r>
        <w:t xml:space="preserve">6</w:t>
      </w:r>
      <w:r>
        <w:t xml:space="preserve"> </w:t>
      </w:r>
      <w:r>
        <w:t xml:space="preserve">shows results from similar analyses as those in figure</w:t>
      </w:r>
      <w:r>
        <w:t xml:space="preserve"> </w:t>
      </w:r>
      <w:r>
        <w:t xml:space="preserve">5</w:t>
      </w:r>
      <w:r>
        <w:t xml:space="preserve">,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chl-a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2" w:name="trend-comparisons-1"/>
      <w:r>
        <w:t xml:space="preserve">Trend comparisons</w:t>
      </w:r>
      <w:bookmarkEnd w:id="42"/>
    </w:p>
    <w:p>
      <w:pPr>
        <w:pStyle w:val="FirstParagraph"/>
      </w:pPr>
      <w:r>
        <w:t xml:space="preserve">Results from a ten-year moving window comparison of seasonal trends provided additional context on when significant changes were occurring at each station (Figure</w:t>
      </w:r>
      <w:r>
        <w:t xml:space="preserve"> </w:t>
      </w:r>
      <w:r>
        <w:t xml:space="preserve">7</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more trends in the July to December period. Additionally, trends in recent years in both seasonal periods were not observed for the more northern stations. For both seasonal periods, a change from increasing to decreasing chl-a occurred at most stations around 2007.</w:t>
      </w:r>
    </w:p>
    <w:p>
      <w:pPr>
        <w:pStyle w:val="BodyText"/>
      </w:pPr>
      <w:r>
        <w:t xml:space="preserve">Results showing trend estimates from mixed-meta regression on GAM seasonal estimates provided different conclusions than those from either OLS regression through seasonal averages from observed data (Figure</w:t>
      </w:r>
      <w:r>
        <w:t xml:space="preserve"> </w:t>
      </w:r>
      <w:r>
        <w:t xml:space="preserve">8</w:t>
      </w:r>
      <w:r>
        <w:t xml:space="preserve"> </w:t>
      </w:r>
      <w:r>
        <w:t xml:space="preserve">row 1) or OLS regression through GAM estimates (row 2). Figure</w:t>
      </w:r>
      <w:r>
        <w:t xml:space="preserve"> </w:t>
      </w:r>
      <w:r>
        <w:t xml:space="preserve">8</w:t>
      </w:r>
      <w:r>
        <w:t xml:space="preserve">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w:t>
      </w:r>
      <w:r>
        <w:t xml:space="preserve"> </w:t>
      </w:r>
      <w:r>
        <w:t xml:space="preserve">8</w:t>
      </w:r>
      <w:r>
        <w:t xml:space="preserve">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9</w:t>
      </w:r>
      <w:r>
        <w:t xml:space="preserve">). The slope estimates from the OLS models applied to the observed data were understandably more variable than the slope estimates from the GAM averages and mixed-meta methods, with much larger slopes observed especially at the more southern stations in the January to March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3" w:name="discussion"/>
      <w:r>
        <w:t xml:space="preserve">Discussion</w:t>
      </w:r>
      <w:bookmarkEnd w:id="43"/>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over time. This is an important conclusion that can provide guidance on how GAMs should be used to model time series from long-term water quality monitoring data.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approach leverages the ability of GAMs to objectively estimate smoothed trends across years by identifying an optimal level of smoothing with the mgcv R package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w:t>
      </w:r>
      <w:r>
        <w:t xml:space="preserve"> </w:t>
      </w:r>
      <w:r>
        <w:t xml:space="preserve">8</w:t>
      </w:r>
      <w:r>
        <w:t xml:space="preserve">a where a trend was not shown for the OLS regression results, but was observed for the mixed-meta regression results. Conversely, a false positive result (type I) was shown in Figure</w:t>
      </w:r>
      <w:r>
        <w:t xml:space="preserve"> </w:t>
      </w:r>
      <w:r>
        <w:t xml:space="preserve">8</w:t>
      </w:r>
      <w:r>
        <w:t xml:space="preserve">b where the OLS regression results showed a trend, whereas the mixed-meta results did not. The potential danger of inflated error rates was further demonstrated at a larger spatial scale across all stations in Figure</w:t>
      </w:r>
      <w:r>
        <w:t xml:space="preserve"> </w:t>
      </w:r>
      <w:r>
        <w:t xml:space="preserve">9</w:t>
      </w:r>
      <w:r>
        <w:t xml:space="preserve">.</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arbitraily under- or over-smoothed to the raw observations. This is especially problematic when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4" w:name="future-work"/>
      <w:r>
        <w:t xml:space="preserve">Future work</w:t>
      </w:r>
      <w:bookmarkEnd w:id="44"/>
    </w:p>
    <w:p>
      <w:pPr>
        <w:pStyle w:val="FirstParagraph"/>
      </w:pPr>
      <w:r>
        <w:t xml:space="preserve">Additional work could be conducted to further strengthen the validity of conclusions based on trends from mixed-meta regression analyses applied to the seasonal GAM averages. We acknowledge that the third stage analyses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chl-a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R package developed for this manuscript can be used for these analyses to provide additional insight into potential drivers of water quality change in SFE and other estuarine systems.</w:t>
      </w:r>
    </w:p>
    <w:p>
      <w:pPr>
        <w:pStyle w:val="Heading1"/>
      </w:pPr>
      <w:bookmarkStart w:id="45" w:name="supplement"/>
      <w:r>
        <w:t xml:space="preserve">Supplement</w:t>
      </w:r>
      <w:bookmarkEnd w:id="45"/>
    </w:p>
    <w:p>
      <w:pPr>
        <w:pStyle w:val="FirstParagraph"/>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6" w:name="acknowledgments"/>
      <w:r>
        <w:t xml:space="preserve">Acknowledgments</w:t>
      </w:r>
      <w:bookmarkEnd w:id="46"/>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7" w:name="figures"/>
      <w:r>
        <w:t xml:space="preserve">Figures</w:t>
      </w:r>
      <w:bookmarkEnd w:id="47"/>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9"/>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5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51"/>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3241963"/>
            <wp:effectExtent b="0" l="0" r="0" t="0"/>
            <wp:docPr descr="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a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2"/>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chl-a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943600" cy="5151120"/>
            <wp:effectExtent b="0" l="0" r="0" t="0"/>
            <wp:docPr descr="Figure 6: Trend estimates across seasons by decade for chl-a at each station. Point type, sha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3"/>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6: Trend estimates across seasons by decade for chl-a at each station. Point type, shape,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log_{10} chl-a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uase of an incomplete ten year record for estimating the trend.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log</w:t>
      </w:r>
      <m:oMath>
        <m:sSub>
          <m:e>
            <m:r>
              <m:t>​</m:t>
            </m:r>
          </m:e>
          <m:sub>
            <m:r>
              <m:t>10</m:t>
            </m:r>
          </m:sub>
        </m:sSub>
      </m:oMath>
      <w:r>
        <w:t xml:space="preserve"> </w:t>
      </w:r>
      <w:r>
        <w:t xml:space="preserve">chl-a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becuase of an incomplete ten year record for estimating the trend.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a in different annual periods at two example stations.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5"/>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two example stations.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w:t>
      </w:r>
    </w:p>
    <w:p>
      <w:pPr>
        <w:pStyle w:val="CaptionedFigure"/>
      </w:pPr>
      <w:r>
        <w:drawing>
          <wp:inline>
            <wp:extent cx="5943600" cy="6339840"/>
            <wp:effectExtent b="0" l="0" r="0" t="0"/>
            <wp:docPr descr="Figure 9: Trend estimate comparisons for three models applied to seasonal averages of chl-a in different annual periods at each station. The “observed” trend model is based on a linear fit to the annual averages of chl-a from the observed data, the “average” trend model is based on a linear fit to the annual averages of chl-a from the GAM model, and the “mixed-meta” trend model is based on a mixed-meta regression model fit to the annual averages of chl-a from the GAM model. Values for each model are the log_{10}-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6"/>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chl-a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chl-a from the observed data, the</w:t>
      </w:r>
      <w:r>
        <w:t xml:space="preserve"> </w:t>
      </w:r>
      <w:r>
        <w:t xml:space="preserve">“</w:t>
      </w:r>
      <w:r>
        <w:t xml:space="preserve">average</w:t>
      </w:r>
      <w:r>
        <w:t xml:space="preserve">”</w:t>
      </w:r>
      <w:r>
        <w:t xml:space="preserve"> </w:t>
      </w:r>
      <w:r>
        <w:t xml:space="preserve">trend model is based on a linear fit to the annual averages of chl-a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chl-a from the GAM model. Values for each model are the log</w:t>
      </w:r>
      <m:oMath>
        <m:sSub>
          <m:e>
            <m:r>
              <m:t>​</m:t>
            </m:r>
          </m:e>
          <m:sub>
            <m:r>
              <m:t>10</m:t>
            </m:r>
          </m:sub>
        </m:sSub>
      </m:oMath>
      <w:r>
        <w:t xml:space="preserve">-slope estimates as annual change per year within each season, with color denoting significant trends.</w:t>
      </w:r>
    </w:p>
    <w:p>
      <w:pPr>
        <w:pStyle w:val="Heading1"/>
      </w:pPr>
      <w:bookmarkStart w:id="57" w:name="tables"/>
      <w:r>
        <w:t xml:space="preserve">Tables</w:t>
      </w:r>
      <w:bookmarkEnd w:id="57"/>
    </w:p>
    <w:p>
      <w:pPr>
        <w:pStyle w:val="Compact"/>
        <w:pStyle w:val=""/>
      </w:pPr>
      <w:r>
        <w:t xml:space="preserve">Table 1: 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8" w:name="references"/>
      <w:r>
        <w:t xml:space="preserve">References</w:t>
      </w:r>
      <w:bookmarkEnd w:id="58"/>
    </w:p>
    <w:bookmarkStart w:id="105" w:name="refs"/>
    <w:bookmarkStart w:id="59" w:name="ref-Alpine88"/>
    <w:p>
      <w:pPr>
        <w:pStyle w:val="Bibliography"/>
      </w:pPr>
      <w:r>
        <w:t xml:space="preserve">Alpine, A. E., and J. E. Cloern. 1988. Phytoplankton growth rates in a light-limited environment, San Francisco Bay. Marine Ecology Progress Series 44:167–173.</w:t>
      </w:r>
    </w:p>
    <w:bookmarkEnd w:id="59"/>
    <w:bookmarkStart w:id="60" w:name="ref-Beck15"/>
    <w:p>
      <w:pPr>
        <w:pStyle w:val="Bibliography"/>
      </w:pPr>
      <w:r>
        <w:t xml:space="preserve">Beck, M. W., and J. D. Hagy III. 2015. Adaptation of a weighted regression approach to evaluate water quality trends in an estuary. Environmental Modelling and Assessment 20:637–655.</w:t>
      </w:r>
    </w:p>
    <w:bookmarkEnd w:id="60"/>
    <w:bookmarkStart w:id="61" w:name="ref-Beck18b"/>
    <w:p>
      <w:pPr>
        <w:pStyle w:val="Bibliography"/>
      </w:pPr>
      <w:r>
        <w:t xml:space="preserve">Beck, M. W., T. W. Jabusch, P. R. Trowbridge, and D. B. Senn. 2018. Four decades of water quality change in the upper San Francisco Estuary. Estuarine, Coastal and Shelf Science 212:11–22.</w:t>
      </w:r>
    </w:p>
    <w:bookmarkEnd w:id="61"/>
    <w:bookmarkStart w:id="62"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2"/>
    <w:bookmarkStart w:id="63" w:name="ref-Bradu70"/>
    <w:p>
      <w:pPr>
        <w:pStyle w:val="Bibliography"/>
      </w:pPr>
      <w:r>
        <w:t xml:space="preserve">Bradu, D., and Y. Mundlak. 1970. Estimation in lognormal linear models. Journal of the American Statistical Association 65:198–211.</w:t>
      </w:r>
    </w:p>
    <w:bookmarkEnd w:id="63"/>
    <w:bookmarkStart w:id="64" w:name="ref-Cleveland90"/>
    <w:p>
      <w:pPr>
        <w:pStyle w:val="Bibliography"/>
      </w:pPr>
      <w:r>
        <w:t xml:space="preserve">Cleveland, R. B., W. S. Cleveland, J. E. McRae, and I. Terpenning. 1990. STL: A seasonal-trend decomposition procedure based on Loess. Journal of Official Statistics 6:3–73.</w:t>
      </w:r>
    </w:p>
    <w:bookmarkEnd w:id="64"/>
    <w:bookmarkStart w:id="65" w:name="ref-Cloern10"/>
    <w:p>
      <w:pPr>
        <w:pStyle w:val="Bibliography"/>
      </w:pPr>
      <w:r>
        <w:t xml:space="preserve">Cloern, J. E., and A. D. Jassby. 2010. Patterns and scales of phytoplankton variability in estuarine-coastal ecosystems. Estuaries and Coasts 33:230–241.</w:t>
      </w:r>
    </w:p>
    <w:bookmarkEnd w:id="65"/>
    <w:bookmarkStart w:id="66"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6"/>
    <w:bookmarkStart w:id="67" w:name="ref-Cloern16"/>
    <w:p>
      <w:pPr>
        <w:pStyle w:val="Bibliography"/>
      </w:pPr>
      <w:r>
        <w:t xml:space="preserve">Cloern, J. E., and T. S. Schraga. 2016. USGS measurements of water quality in San Francisco Bay (CA), 1969-2015: U.S. Geological Survey data release. https://doi.org/10.5066/F7TQ5ZPR.</w:t>
      </w:r>
    </w:p>
    <w:bookmarkEnd w:id="67"/>
    <w:bookmarkStart w:id="68" w:name="ref-Cloern20"/>
    <w:p>
      <w:pPr>
        <w:pStyle w:val="Bibliography"/>
      </w:pPr>
      <w:r>
        <w:t xml:space="preserve">Cloern, J. E., T. S. Shcraga, E. Nejad, and C. Martin. 2020. Nutrient status of San Francisco Bay and its management implications. Estuaries &amp; Coasts 43:1299–1317.</w:t>
      </w:r>
    </w:p>
    <w:bookmarkEnd w:id="68"/>
    <w:bookmarkStart w:id="69" w:name="ref-Cole84"/>
    <w:p>
      <w:pPr>
        <w:pStyle w:val="Bibliography"/>
      </w:pPr>
      <w:r>
        <w:t xml:space="preserve">Cole, B. E., and J. E. Cloern. 1984. Significance of biomass and light availability to phytoplankton productivity in San Francisco Bay. Marine Ecology Progress Series 17:15–24.</w:t>
      </w:r>
    </w:p>
    <w:bookmarkEnd w:id="69"/>
    <w:bookmarkStart w:id="70" w:name="ref-Cumming06"/>
    <w:p>
      <w:pPr>
        <w:pStyle w:val="Bibliography"/>
      </w:pPr>
      <w:r>
        <w:t xml:space="preserve">Cumming, G. S., D. H. M. Cumming, and C. L. Redman. 2006. Scale mismatches in social-ecological systems: Causes, consequences, and solutions. Ecology and Society 11:14.</w:t>
      </w:r>
    </w:p>
    <w:bookmarkEnd w:id="70"/>
    <w:bookmarkStart w:id="71" w:name="ref-Duan83"/>
    <w:p>
      <w:pPr>
        <w:pStyle w:val="Bibliography"/>
      </w:pPr>
      <w:r>
        <w:t xml:space="preserve">Duan, N. 1983. Smearing estimate: A nonparametric retransformation method. Journal of the American Statistical Association 78:605–610.</w:t>
      </w:r>
    </w:p>
    <w:bookmarkEnd w:id="71"/>
    <w:bookmarkStart w:id="72" w:name="ref-Forbes18"/>
    <w:p>
      <w:pPr>
        <w:pStyle w:val="Bibliography"/>
      </w:pPr>
      <w:r>
        <w:t xml:space="preserve">Forbes, D. J., and Z. Xie. 2018. Identifying process scales in the Indian River Lagoon, Florida using wavelet transform analysis of dissolved oxygen. Ecological Complexity 36:149–167.</w:t>
      </w:r>
    </w:p>
    <w:bookmarkEnd w:id="72"/>
    <w:bookmarkStart w:id="73" w:name="ref-Fouquet12"/>
    <w:p>
      <w:pPr>
        <w:pStyle w:val="Bibliography"/>
      </w:pPr>
      <w:r>
        <w:t xml:space="preserve">Fouquet, C. de. 2012. Environmental statistics revisited: Is the mean reliable? Environmental Science and Technology 46:1964–1970.</w:t>
      </w:r>
    </w:p>
    <w:bookmarkEnd w:id="73"/>
    <w:bookmarkStart w:id="74" w:name="ref-Gasparrini12"/>
    <w:p>
      <w:pPr>
        <w:pStyle w:val="Bibliography"/>
      </w:pPr>
      <w:r>
        <w:t xml:space="preserve">Gasparrini, A., B. Armstrong, and M. G. Kenward. 2012. Multivariate meta-analysis for non-linear and other multi-parameter associations. Statistics in Medicine 31:3821–3839.</w:t>
      </w:r>
    </w:p>
    <w:bookmarkEnd w:id="74"/>
    <w:bookmarkStart w:id="75" w:name="ref-Hafen10"/>
    <w:p>
      <w:pPr>
        <w:pStyle w:val="Bibliography"/>
      </w:pPr>
      <w:r>
        <w:t xml:space="preserve">Hafen, R. P. 2010. Local regression models: Advancements, applications, and new methods. PhD thesis, Purdue University, West Lafayette, Indiana.</w:t>
      </w:r>
    </w:p>
    <w:bookmarkEnd w:id="75"/>
    <w:bookmarkStart w:id="7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6"/>
    <w:bookmarkStart w:id="77" w:name="ref-He06"/>
    <w:p>
      <w:pPr>
        <w:pStyle w:val="Bibliography"/>
      </w:pPr>
      <w:r>
        <w:t xml:space="preserve">He, S., S. Mazumdar, and V. C. Arena. 2006. A comparative study of the use of GAM and GLM in air pollution research. Environmetrics 17:81–93.</w:t>
      </w:r>
    </w:p>
    <w:bookmarkEnd w:id="77"/>
    <w:bookmarkStart w:id="7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8"/>
    <w:bookmarkStart w:id="79" w:name="ref-Hirsch15"/>
    <w:p>
      <w:pPr>
        <w:pStyle w:val="Bibliography"/>
      </w:pPr>
      <w:r>
        <w:t xml:space="preserve">Hirsch, R. M., S. A. Archfield, and L. A. De Cicco. 2015. A bootstrap method for estimating uncertainty of water quality trends. Environmental Modelling and Software 73:148–166.</w:t>
      </w:r>
    </w:p>
    <w:bookmarkEnd w:id="79"/>
    <w:bookmarkStart w:id="8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80"/>
    <w:bookmarkStart w:id="81" w:name="ref-Hirsch82"/>
    <w:p>
      <w:pPr>
        <w:pStyle w:val="Bibliography"/>
      </w:pPr>
      <w:r>
        <w:t xml:space="preserve">Hirsch, R. M., J. R. Slack, and R. A. Smith. 1982. Techniques of trend analysis for monthly water quality data. Water Resources Research 18:107–121.</w:t>
      </w:r>
    </w:p>
    <w:bookmarkEnd w:id="81"/>
    <w:bookmarkStart w:id="82"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82"/>
    <w:bookmarkStart w:id="83" w:name="ref-Jassby02"/>
    <w:p>
      <w:pPr>
        <w:pStyle w:val="Bibliography"/>
      </w:pPr>
      <w:r>
        <w:t xml:space="preserve">Jassby, A. D., J. E. Cloern, and B. E. Cole. 2002. Annual primary production: Patterns and mechanisms of change in a nutrient-rich tidal ecosystem. Limnology and Oceanography 47:698–712.</w:t>
      </w:r>
    </w:p>
    <w:bookmarkEnd w:id="83"/>
    <w:bookmarkStart w:id="84" w:name="ref-Junninen04"/>
    <w:p>
      <w:pPr>
        <w:pStyle w:val="Bibliography"/>
      </w:pPr>
      <w:r>
        <w:t xml:space="preserve">Junninen, H., H. Niska, K. Tuppurainen, J. Ruuskanen, and M. Kolehmainen. 2004. Methods for imputation of missing values in air quality data sets. Atmospheric Environment 38:2895–2907.</w:t>
      </w:r>
    </w:p>
    <w:bookmarkEnd w:id="84"/>
    <w:bookmarkStart w:id="85"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5"/>
    <w:bookmarkStart w:id="86"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6"/>
    <w:bookmarkStart w:id="87" w:name="ref-Lehman17"/>
    <w:p>
      <w:pPr>
        <w:pStyle w:val="Bibliography"/>
      </w:pPr>
      <w:r>
        <w:t xml:space="preserve">Lehman, P. W., T. Kurobe, S. Lesmeister, D. Baxa, A. Tung, and S. J. Teh. 2017. Impacts of the 2014 severe drought on the Microcystis bloom in San Francisco Estuary. Harmful Algae 63:94–108.</w:t>
      </w:r>
    </w:p>
    <w:bookmarkEnd w:id="87"/>
    <w:bookmarkStart w:id="88" w:name="ref-Morton08"/>
    <w:p>
      <w:pPr>
        <w:pStyle w:val="Bibliography"/>
      </w:pPr>
      <w:r>
        <w:t xml:space="preserve">Morton, R., and B. L. Henderson. 2008. Estimation of nonlinear trends in water quality: An improved approach using generalized additive models. Water Resources Research 44:W07420.</w:t>
      </w:r>
    </w:p>
    <w:bookmarkEnd w:id="88"/>
    <w:bookmarkStart w:id="89"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9"/>
    <w:bookmarkStart w:id="90"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90"/>
    <w:bookmarkStart w:id="91" w:name="ref-Novick14"/>
    <w:p>
      <w:pPr>
        <w:pStyle w:val="Bibliography"/>
      </w:pPr>
      <w:r>
        <w:t xml:space="preserve">Novick, E., and D. Senn. 2014. External nutrient loads to San Francisco Bay. San Francisco Estuary Institute, Richmond, CA.</w:t>
      </w:r>
    </w:p>
    <w:bookmarkEnd w:id="91"/>
    <w:bookmarkStart w:id="92"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92"/>
    <w:bookmarkStart w:id="93"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3"/>
    <w:bookmarkStart w:id="9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4"/>
    <w:bookmarkStart w:id="95" w:name="ref-Sera19"/>
    <w:p>
      <w:pPr>
        <w:pStyle w:val="Bibliography"/>
      </w:pPr>
      <w:r>
        <w:t xml:space="preserve">Sera, F., B. Armstrong, M. Blangiardo, and A. Gasparrini. 2019. An extended mixed-effects framework for meta-analysis. Statistics in Medicine 38:5429–5444.</w:t>
      </w:r>
    </w:p>
    <w:bookmarkEnd w:id="95"/>
    <w:bookmarkStart w:id="96"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6"/>
    <w:bookmarkStart w:id="97" w:name="ref-Urquhart98"/>
    <w:p>
      <w:pPr>
        <w:pStyle w:val="Bibliography"/>
      </w:pPr>
      <w:r>
        <w:t xml:space="preserve">Urquhart, N. S., S. G. Paulsen, and D. P. Larsen. 1998. Monitoring for policy-relevant regional trends over time. Ecological Applications 8:246–257.</w:t>
      </w:r>
    </w:p>
    <w:bookmarkEnd w:id="97"/>
    <w:bookmarkStart w:id="98" w:name="ref-Wan17"/>
    <w:p>
      <w:pPr>
        <w:pStyle w:val="Bibliography"/>
      </w:pPr>
      <w:r>
        <w:t xml:space="preserve">Wan, Y., L. Wan, Y. Li, and P. Doering. 2017. Decadal and seasonal trends of nutrient concentration and export from highly managed coastal catchments. Water Research 115:180–194.</w:t>
      </w:r>
    </w:p>
    <w:bookmarkEnd w:id="98"/>
    <w:bookmarkStart w:id="99" w:name="ref-Wood03"/>
    <w:p>
      <w:pPr>
        <w:pStyle w:val="Bibliography"/>
      </w:pPr>
      <w:r>
        <w:t xml:space="preserve">Wood, S. N. 2003. Thin-plate regression splines. Journal of the Royal Statistical Society (B) 65:95–114.</w:t>
      </w:r>
    </w:p>
    <w:bookmarkEnd w:id="99"/>
    <w:bookmarkStart w:id="100" w:name="ref-Wood04"/>
    <w:p>
      <w:pPr>
        <w:pStyle w:val="Bibliography"/>
      </w:pPr>
      <w:r>
        <w:t xml:space="preserve">Wood, S. N. 2004. Stable and efficient multiple smoothing parameter estimation for generalized additive models. Journal of the American Statistical Association 99:673–686.</w:t>
      </w:r>
    </w:p>
    <w:bookmarkEnd w:id="100"/>
    <w:bookmarkStart w:id="101" w:name="ref-Wood17"/>
    <w:p>
      <w:pPr>
        <w:pStyle w:val="Bibliography"/>
      </w:pPr>
      <w:r>
        <w:t xml:space="preserve">Wood, S. N. 2017. Generalized additive models: An introduction with r. Page 476. 2nd editions. Chapman; Hall, CRC Press, London, United Kingdom.</w:t>
      </w:r>
    </w:p>
    <w:bookmarkEnd w:id="101"/>
    <w:bookmarkStart w:id="102"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2"/>
    <w:bookmarkStart w:id="103" w:name="ref-Yang20"/>
    <w:p>
      <w:pPr>
        <w:pStyle w:val="Bibliography"/>
      </w:pPr>
      <w:r>
        <w:t xml:space="preserve">Yang, G., and D. L. Moyer. 2020. Estimation of nonlinear water-quality trends in high-frequency monitoring data. Science of The Total Environment 715:10.1016/j.scitotenv.2020.136686.</w:t>
      </w:r>
    </w:p>
    <w:bookmarkEnd w:id="103"/>
    <w:bookmarkStart w:id="104" w:name="ref-Zuur09"/>
    <w:p>
      <w:pPr>
        <w:pStyle w:val="Bibliography"/>
      </w:pPr>
      <w:r>
        <w:t xml:space="preserve">Zuur, A. F., E. N. Ieno, N. J. Walker, A. A. Saveliev, and G. M. Smith. 2009. Mixed effects models and extensions in ecology with r. Page 574. Springer-Verlag, New York, New York.</w:t>
      </w:r>
    </w:p>
    <w:bookmarkEnd w:id="104"/>
    <w:bookmarkEnd w:id="105"/>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2021-02-04T14:11:15Z</dcterms:created>
  <dcterms:modified xsi:type="dcterms:W3CDTF">2021-02-04T14:11:15Z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